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BF0A" w14:textId="3AC44FEC" w:rsidR="00E94701" w:rsidRPr="009E6834" w:rsidRDefault="005F3015" w:rsidP="00F56315">
      <w:pPr>
        <w:spacing w:after="120"/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683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CAHIER DES CHARGES DE L’APPEL </w:t>
      </w:r>
      <w:r w:rsidR="001910D7" w:rsidRPr="009E683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A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MANIFESTATION D’INTERET</w:t>
      </w:r>
      <w:r w:rsidR="001910D7" w:rsidRPr="009E683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(AMI)</w:t>
      </w:r>
    </w:p>
    <w:p w14:paraId="01738C39" w14:textId="276861D8" w:rsidR="00E94701" w:rsidRPr="009E6834" w:rsidRDefault="00C6053F" w:rsidP="00F56315">
      <w:pPr>
        <w:spacing w:after="120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9E6834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« CAMPUS A 2 PAS »</w:t>
      </w:r>
    </w:p>
    <w:p w14:paraId="48D712EA" w14:textId="327530E2" w:rsidR="00E94701" w:rsidRPr="009E6834" w:rsidRDefault="00C6053F" w:rsidP="00F56315">
      <w:pPr>
        <w:spacing w:after="120"/>
        <w:jc w:val="center"/>
        <w:rPr>
          <w:rFonts w:asciiTheme="minorHAnsi" w:hAnsiTheme="minorHAnsi" w:cstheme="minorHAnsi"/>
          <w:color w:val="4472C4" w:themeColor="accent1"/>
          <w:sz w:val="24"/>
          <w:szCs w:val="24"/>
        </w:rPr>
      </w:pP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>(A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ccompagnement </w:t>
      </w:r>
      <w:r w:rsidR="005F3015"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-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 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>P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roximité </w:t>
      </w:r>
      <w:r w:rsidR="005F3015"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-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 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>A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ccès au 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>S</w:t>
      </w:r>
      <w:r w:rsidRPr="009E683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upérieur)</w:t>
      </w:r>
    </w:p>
    <w:p w14:paraId="7DFD7B4A" w14:textId="77777777" w:rsidR="00E94701" w:rsidRPr="009E6834" w:rsidRDefault="00C6053F" w:rsidP="00F56315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683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2020-2021</w:t>
      </w:r>
    </w:p>
    <w:p w14:paraId="006FBADA" w14:textId="7D1600D5" w:rsidR="00E94701" w:rsidRPr="009E6834" w:rsidRDefault="00E94701">
      <w:pPr>
        <w:spacing w:after="120"/>
        <w:ind w:left="709" w:hanging="709"/>
        <w:jc w:val="both"/>
        <w:rPr>
          <w:rFonts w:asciiTheme="minorHAnsi" w:hAnsiTheme="minorHAnsi" w:cstheme="minorHAnsi"/>
        </w:rPr>
      </w:pPr>
    </w:p>
    <w:p w14:paraId="595FDF23" w14:textId="77777777" w:rsidR="00E94701" w:rsidRPr="009918CD" w:rsidRDefault="00C6053F">
      <w:pPr>
        <w:spacing w:after="120"/>
        <w:ind w:left="709" w:hanging="709"/>
        <w:jc w:val="both"/>
        <w:rPr>
          <w:rFonts w:asciiTheme="minorHAnsi" w:eastAsia="Times New Roman" w:hAnsiTheme="minorHAnsi" w:cstheme="minorHAnsi"/>
        </w:rPr>
      </w:pPr>
      <w:r w:rsidRPr="009918CD">
        <w:rPr>
          <w:rFonts w:asciiTheme="minorHAnsi" w:eastAsia="Times New Roman" w:hAnsiTheme="minorHAnsi" w:cstheme="minorHAnsi"/>
          <w:b/>
          <w:bCs/>
        </w:rPr>
        <w:t>VU</w:t>
      </w:r>
      <w:r w:rsidRPr="009918CD">
        <w:rPr>
          <w:rFonts w:asciiTheme="minorHAnsi" w:eastAsia="Times New Roman" w:hAnsiTheme="minorHAnsi" w:cstheme="minorHAnsi"/>
        </w:rPr>
        <w:tab/>
        <w:t xml:space="preserve">le Code Général des Collectivités Territoriales et notamment les articles L1111-9, L4221-1 et suivants, </w:t>
      </w:r>
    </w:p>
    <w:p w14:paraId="76CEC0F7" w14:textId="77777777" w:rsidR="00E94701" w:rsidRPr="009918CD" w:rsidRDefault="00C6053F">
      <w:pPr>
        <w:spacing w:after="120"/>
        <w:ind w:left="709" w:hanging="709"/>
        <w:jc w:val="both"/>
        <w:rPr>
          <w:rFonts w:asciiTheme="minorHAnsi" w:eastAsia="Times New Roman" w:hAnsiTheme="minorHAnsi" w:cstheme="minorHAnsi"/>
        </w:rPr>
      </w:pPr>
      <w:r w:rsidRPr="009918CD">
        <w:rPr>
          <w:rFonts w:asciiTheme="minorHAnsi" w:eastAsia="Times New Roman" w:hAnsiTheme="minorHAnsi" w:cstheme="minorHAnsi"/>
          <w:b/>
          <w:bCs/>
        </w:rPr>
        <w:t>VU</w:t>
      </w:r>
      <w:r w:rsidRPr="009918CD">
        <w:rPr>
          <w:rFonts w:asciiTheme="minorHAnsi" w:eastAsia="Times New Roman" w:hAnsiTheme="minorHAnsi" w:cstheme="minorHAnsi"/>
        </w:rPr>
        <w:tab/>
        <w:t>le Code de l’Education et notamment les articles L214-2, L216-11,</w:t>
      </w:r>
    </w:p>
    <w:p w14:paraId="160D6C20" w14:textId="77777777" w:rsidR="00E94701" w:rsidRPr="009918CD" w:rsidRDefault="00C6053F">
      <w:pPr>
        <w:spacing w:after="120"/>
        <w:ind w:left="709" w:hanging="709"/>
        <w:jc w:val="both"/>
        <w:rPr>
          <w:rFonts w:asciiTheme="minorHAnsi" w:eastAsia="Times New Roman" w:hAnsiTheme="minorHAnsi" w:cstheme="minorHAnsi"/>
        </w:rPr>
      </w:pPr>
      <w:r w:rsidRPr="009918CD">
        <w:rPr>
          <w:rFonts w:asciiTheme="minorHAnsi" w:eastAsia="Times New Roman" w:hAnsiTheme="minorHAnsi" w:cstheme="minorHAnsi"/>
          <w:b/>
          <w:bCs/>
        </w:rPr>
        <w:t>VU</w:t>
      </w:r>
      <w:r w:rsidRPr="009918CD">
        <w:rPr>
          <w:rFonts w:asciiTheme="minorHAnsi" w:eastAsia="Times New Roman" w:hAnsiTheme="minorHAnsi" w:cstheme="minorHAnsi"/>
        </w:rPr>
        <w:tab/>
        <w:t>le règlement budgétaire et financier de la Région des Pays de la Loire approuvé par une délibération du Conseil régional,</w:t>
      </w:r>
    </w:p>
    <w:p w14:paraId="568BA61E" w14:textId="77777777" w:rsidR="00E94701" w:rsidRPr="009918CD" w:rsidRDefault="00C6053F">
      <w:pPr>
        <w:spacing w:after="120"/>
        <w:ind w:left="709" w:hanging="709"/>
        <w:jc w:val="both"/>
        <w:rPr>
          <w:rFonts w:asciiTheme="minorHAnsi" w:eastAsia="Times New Roman" w:hAnsiTheme="minorHAnsi" w:cstheme="minorHAnsi"/>
        </w:rPr>
      </w:pPr>
      <w:r w:rsidRPr="009918CD">
        <w:rPr>
          <w:rFonts w:asciiTheme="minorHAnsi" w:eastAsia="Times New Roman" w:hAnsiTheme="minorHAnsi" w:cstheme="minorHAnsi"/>
          <w:b/>
          <w:bCs/>
        </w:rPr>
        <w:t>VU</w:t>
      </w:r>
      <w:r w:rsidRPr="009918CD">
        <w:rPr>
          <w:rFonts w:asciiTheme="minorHAnsi" w:eastAsia="Times New Roman" w:hAnsiTheme="minorHAnsi" w:cstheme="minorHAnsi"/>
        </w:rPr>
        <w:tab/>
        <w:t xml:space="preserve">la délibération du Conseil régional des 16 et 17 décembre 2020 approuvant le Schéma Régional de l’Enseignement Supérieur, de la Recherche et de l’Innovation (ESRI) 2021-2027, </w:t>
      </w:r>
    </w:p>
    <w:p w14:paraId="6AA8331B" w14:textId="79CF047C" w:rsidR="00E94701" w:rsidRPr="009918CD" w:rsidRDefault="00C6053F">
      <w:pPr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9918CD">
        <w:rPr>
          <w:rFonts w:asciiTheme="minorHAnsi" w:eastAsia="Times New Roman" w:hAnsiTheme="minorHAnsi" w:cstheme="minorHAnsi"/>
          <w:b/>
          <w:bCs/>
        </w:rPr>
        <w:t>VU</w:t>
      </w:r>
      <w:r w:rsidRPr="009918CD">
        <w:rPr>
          <w:rFonts w:asciiTheme="minorHAnsi" w:eastAsia="Times New Roman" w:hAnsiTheme="minorHAnsi" w:cstheme="minorHAnsi"/>
        </w:rPr>
        <w:tab/>
        <w:t>la délibération du Conseil régional des 16 et 17 décembre 2020 approuvant le Budget Primitif 2021 et notamment son programme «</w:t>
      </w:r>
      <w:r w:rsidR="001910D7" w:rsidRPr="009918CD">
        <w:rPr>
          <w:rFonts w:asciiTheme="minorHAnsi" w:eastAsia="Times New Roman" w:hAnsiTheme="minorHAnsi" w:cstheme="minorHAnsi"/>
        </w:rPr>
        <w:t xml:space="preserve"> </w:t>
      </w:r>
      <w:r w:rsidR="00F56315" w:rsidRPr="009918CD">
        <w:rPr>
          <w:rFonts w:asciiTheme="minorHAnsi" w:eastAsia="Times New Roman" w:hAnsiTheme="minorHAnsi" w:cstheme="minorHAnsi"/>
        </w:rPr>
        <w:t>n°</w:t>
      </w:r>
      <w:r w:rsidR="005F3015" w:rsidRPr="009918CD">
        <w:rPr>
          <w:rFonts w:asciiTheme="minorHAnsi" w:eastAsia="Times New Roman" w:hAnsiTheme="minorHAnsi" w:cstheme="minorHAnsi"/>
        </w:rPr>
        <w:t>547</w:t>
      </w:r>
      <w:r w:rsidRPr="009918CD">
        <w:rPr>
          <w:rFonts w:asciiTheme="minorHAnsi" w:eastAsia="Times New Roman" w:hAnsiTheme="minorHAnsi" w:cstheme="minorHAnsi"/>
        </w:rPr>
        <w:t xml:space="preserve"> : </w:t>
      </w:r>
      <w:r w:rsidR="00F56315" w:rsidRPr="009918CD">
        <w:rPr>
          <w:rFonts w:asciiTheme="minorHAnsi" w:eastAsia="Times New Roman" w:hAnsiTheme="minorHAnsi" w:cstheme="minorHAnsi"/>
        </w:rPr>
        <w:t>A</w:t>
      </w:r>
      <w:r w:rsidRPr="009918CD">
        <w:rPr>
          <w:rFonts w:asciiTheme="minorHAnsi" w:eastAsia="Times New Roman" w:hAnsiTheme="minorHAnsi" w:cstheme="minorHAnsi"/>
        </w:rPr>
        <w:t>ccompagner les trajectoires des ligériens pour révéler les talents et faire rayonner le territoire régional.</w:t>
      </w:r>
      <w:r w:rsidR="005F3015" w:rsidRPr="009918CD">
        <w:rPr>
          <w:rFonts w:asciiTheme="minorHAnsi" w:eastAsia="Times New Roman" w:hAnsiTheme="minorHAnsi" w:cstheme="minorHAnsi"/>
        </w:rPr>
        <w:t> »</w:t>
      </w:r>
    </w:p>
    <w:p w14:paraId="6EA14413" w14:textId="7381C34C" w:rsidR="00E94701" w:rsidRPr="009918CD" w:rsidRDefault="00C6053F">
      <w:pPr>
        <w:spacing w:after="120"/>
        <w:ind w:left="709" w:hanging="709"/>
        <w:jc w:val="both"/>
        <w:rPr>
          <w:rFonts w:asciiTheme="minorHAnsi" w:eastAsia="Times New Roman" w:hAnsiTheme="minorHAnsi" w:cstheme="minorHAnsi"/>
        </w:rPr>
      </w:pPr>
      <w:r w:rsidRPr="009918CD">
        <w:rPr>
          <w:rFonts w:asciiTheme="minorHAnsi" w:eastAsia="Times New Roman" w:hAnsiTheme="minorHAnsi" w:cstheme="minorHAnsi"/>
          <w:b/>
          <w:bCs/>
        </w:rPr>
        <w:t>VU</w:t>
      </w:r>
      <w:r w:rsidRPr="009918CD">
        <w:rPr>
          <w:rFonts w:asciiTheme="minorHAnsi" w:eastAsia="Times New Roman" w:hAnsiTheme="minorHAnsi" w:cstheme="minorHAnsi"/>
        </w:rPr>
        <w:tab/>
        <w:t>la délibération du Conseil régional des 16 et 17 décembre 2020 approuvant la nouvelle stratégie ESRI 2021</w:t>
      </w:r>
      <w:r w:rsidR="00F56315" w:rsidRPr="009918CD">
        <w:rPr>
          <w:rFonts w:asciiTheme="minorHAnsi" w:eastAsia="Times New Roman" w:hAnsiTheme="minorHAnsi" w:cstheme="minorHAnsi"/>
        </w:rPr>
        <w:t>-</w:t>
      </w:r>
      <w:r w:rsidRPr="009918CD">
        <w:rPr>
          <w:rFonts w:asciiTheme="minorHAnsi" w:eastAsia="Times New Roman" w:hAnsiTheme="minorHAnsi" w:cstheme="minorHAnsi"/>
        </w:rPr>
        <w:t>2027 et le présent règlement d’intervention,</w:t>
      </w:r>
    </w:p>
    <w:p w14:paraId="5D9AC86C" w14:textId="77777777" w:rsidR="001910D7" w:rsidRPr="009E6834" w:rsidRDefault="001910D7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6D298C9C" w14:textId="7F33022B" w:rsidR="00E94701" w:rsidRPr="009E6834" w:rsidRDefault="00E414B5" w:rsidP="00E414B5">
      <w:pPr>
        <w:shd w:val="clear" w:color="auto" w:fill="1F3864" w:themeFill="accent1" w:themeFillShade="80"/>
        <w:spacing w:after="120"/>
        <w:rPr>
          <w:rFonts w:asciiTheme="minorHAnsi" w:hAnsiTheme="minorHAnsi" w:cstheme="minorHAnsi"/>
          <w:b/>
          <w:bCs/>
          <w:color w:val="FFFFFF" w:themeColor="background1"/>
        </w:rPr>
      </w:pPr>
      <w:r w:rsidRPr="009E6834">
        <w:rPr>
          <w:rFonts w:asciiTheme="minorHAnsi" w:hAnsiTheme="minorHAnsi" w:cstheme="minorHAnsi"/>
          <w:b/>
          <w:bCs/>
          <w:color w:val="FFFFFF" w:themeColor="background1"/>
        </w:rPr>
        <w:t>PREAMBULE</w:t>
      </w:r>
    </w:p>
    <w:p w14:paraId="6E043FA5" w14:textId="3B2DC8AD" w:rsidR="00E94701" w:rsidRPr="009E6834" w:rsidRDefault="00C6053F">
      <w:pPr>
        <w:pStyle w:val="paragraph"/>
        <w:spacing w:before="0" w:after="120"/>
        <w:jc w:val="both"/>
        <w:rPr>
          <w:rFonts w:asciiTheme="minorHAnsi" w:hAnsiTheme="minorHAnsi" w:cstheme="minorHAnsi"/>
        </w:rPr>
      </w:pP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Si la région Pays de la Loire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bénéficie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d’un grand nombre d’implantations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 sites universitaires, notamment métropolitains, complétés par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territoires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dynamisés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par l’existence d’une offre en présentiel d’enseignement supérieur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publique comme privée, il n’en demeure pas moins que, l’offre de formation accessible localement impacte le choix d’orientation des jeunes et de leurs familles. </w:t>
      </w:r>
      <w:bookmarkStart w:id="0" w:name="_Hlk55911141"/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L’absence d’une offre de formation de proximité constitue de la même manière un réel frein à l’accès à l’enseignement supérieur.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C’est ce que confirme le rapport de mars 2020 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« M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ission d’orientation et égalité des chances dans la France des zones rurales et des petites villes</w:t>
      </w:r>
      <w:r w:rsidR="00F56315"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»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.</w:t>
      </w:r>
    </w:p>
    <w:bookmarkEnd w:id="0"/>
    <w:p w14:paraId="340A8A43" w14:textId="30A26D52" w:rsidR="00E94701" w:rsidRPr="009E6834" w:rsidRDefault="00C6053F">
      <w:pPr>
        <w:pStyle w:val="paragraph"/>
        <w:spacing w:before="0"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eastAsia="Times" w:hAnsiTheme="minorHAnsi" w:cstheme="minorHAnsi"/>
          <w:i/>
          <w:iCs/>
          <w:sz w:val="22"/>
          <w:szCs w:val="22"/>
        </w:rPr>
        <w:t xml:space="preserve">Soucieuse de garantir </w:t>
      </w:r>
      <w:r w:rsidRPr="009E6834">
        <w:rPr>
          <w:rFonts w:asciiTheme="minorHAnsi" w:eastAsia="Times" w:hAnsiTheme="minorHAnsi" w:cstheme="minorHAnsi"/>
          <w:b/>
          <w:bCs/>
          <w:i/>
          <w:iCs/>
          <w:sz w:val="22"/>
          <w:szCs w:val="22"/>
        </w:rPr>
        <w:t>un maillage de territoire pertinent</w:t>
      </w:r>
      <w:r w:rsidRPr="009E6834">
        <w:rPr>
          <w:rFonts w:asciiTheme="minorHAnsi" w:eastAsia="Times" w:hAnsiTheme="minorHAnsi" w:cstheme="minorHAnsi"/>
          <w:i/>
          <w:iCs/>
          <w:sz w:val="22"/>
          <w:szCs w:val="22"/>
        </w:rPr>
        <w:t>, notamment en terme</w:t>
      </w:r>
      <w:r w:rsidR="004B53D8" w:rsidRPr="009E6834">
        <w:rPr>
          <w:rFonts w:asciiTheme="minorHAnsi" w:eastAsia="Times" w:hAnsiTheme="minorHAnsi" w:cstheme="minorHAnsi"/>
          <w:i/>
          <w:iCs/>
          <w:sz w:val="22"/>
          <w:szCs w:val="22"/>
        </w:rPr>
        <w:t>s</w:t>
      </w:r>
      <w:r w:rsidRPr="009E6834">
        <w:rPr>
          <w:rFonts w:asciiTheme="minorHAnsi" w:eastAsia="Times" w:hAnsiTheme="minorHAnsi" w:cstheme="minorHAnsi"/>
          <w:i/>
          <w:iCs/>
          <w:sz w:val="22"/>
          <w:szCs w:val="22"/>
        </w:rPr>
        <w:t xml:space="preserve"> </w:t>
      </w:r>
      <w:r w:rsidRPr="009E6834">
        <w:rPr>
          <w:rFonts w:asciiTheme="minorHAnsi" w:eastAsia="Times" w:hAnsiTheme="minorHAnsi" w:cstheme="minorHAnsi"/>
          <w:b/>
          <w:bCs/>
          <w:i/>
          <w:iCs/>
          <w:sz w:val="22"/>
          <w:szCs w:val="22"/>
        </w:rPr>
        <w:t>d’accès à l’enseignement supérieur</w:t>
      </w:r>
      <w:r w:rsidRPr="009E6834">
        <w:rPr>
          <w:rFonts w:asciiTheme="minorHAnsi" w:eastAsia="Times" w:hAnsiTheme="minorHAnsi" w:cstheme="minorHAnsi"/>
          <w:i/>
          <w:iCs/>
          <w:sz w:val="22"/>
          <w:szCs w:val="22"/>
        </w:rPr>
        <w:t xml:space="preserve">, la Région des Pays de la Loire place le </w:t>
      </w:r>
      <w:r w:rsidRPr="009E6834">
        <w:rPr>
          <w:rFonts w:asciiTheme="minorHAnsi" w:eastAsia="Times" w:hAnsiTheme="minorHAnsi" w:cstheme="minorHAnsi"/>
          <w:b/>
          <w:bCs/>
          <w:i/>
          <w:iCs/>
          <w:sz w:val="22"/>
          <w:szCs w:val="22"/>
        </w:rPr>
        <w:t>territoire au cœur de ses réflexions</w:t>
      </w:r>
      <w:r w:rsidRPr="009E6834">
        <w:rPr>
          <w:rFonts w:asciiTheme="minorHAnsi" w:eastAsia="Times" w:hAnsiTheme="minorHAnsi" w:cstheme="minorHAnsi"/>
          <w:i/>
          <w:iCs/>
          <w:sz w:val="22"/>
          <w:szCs w:val="22"/>
        </w:rPr>
        <w:t xml:space="preserve"> dans le cadre de sa stratégie régionale ESRI (Enseignement Supérieur, Recherche, Innovation) pour la période 2021-2027. </w:t>
      </w:r>
      <w:r w:rsidRPr="009E6834">
        <w:rPr>
          <w:rStyle w:val="normaltextrun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Au-delà des responsabilités de l’Etat en termes d’Education et d’Enseignement Supérieur, la Région entend </w:t>
      </w:r>
      <w:r w:rsidRPr="009E6834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rapprocher l’enseignement supérieur de tous les territoires.</w:t>
      </w:r>
    </w:p>
    <w:p w14:paraId="136706C8" w14:textId="5FB6D6A0" w:rsidR="00E94701" w:rsidRPr="009E6834" w:rsidRDefault="00C6053F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Dans ce contexte, la Région </w:t>
      </w:r>
      <w:r w:rsidRPr="009E6834">
        <w:rPr>
          <w:rStyle w:val="normaltextrun"/>
          <w:rFonts w:asciiTheme="minorHAnsi" w:hAnsiTheme="minorHAnsi" w:cstheme="minorHAnsi"/>
          <w:i/>
          <w:iCs/>
        </w:rPr>
        <w:t>est attentive aux initiatives des territoires qui permettent de rendre accessible l’offre de formation aux ligériens des zones</w:t>
      </w:r>
      <w:r w:rsidR="001910D7" w:rsidRPr="009E6834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</w:rPr>
        <w:t>géographiques</w:t>
      </w:r>
      <w:r w:rsidR="001910D7" w:rsidRPr="009E6834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</w:rPr>
        <w:t>les plus éloignées</w:t>
      </w:r>
      <w:r w:rsidR="001910D7" w:rsidRPr="009E6834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</w:rPr>
        <w:t xml:space="preserve">des métropoles en cohérence avec les besoins des acteurs. Elle souhaite également apporter une réponse à la demande sociale des territoires </w:t>
      </w: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et permettre à chaque</w:t>
      </w:r>
      <w:r w:rsidR="001910D7"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jeune de se révéler.</w:t>
      </w:r>
    </w:p>
    <w:p w14:paraId="727BE358" w14:textId="1607AE01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En 2019, l’Etat a lancé une dynamique de labellisation de « campus connectés ». Ces campus connectés sont définis comme des tiers</w:t>
      </w:r>
      <w:r w:rsidR="001910D7"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-</w:t>
      </w: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lieux qui permettent aux étudiants de </w:t>
      </w:r>
      <w:r w:rsidR="001910D7"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se </w:t>
      </w: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former, près de chez eux, dans des lieux socialisants, à distance, avant de pouvoir rejoindre plus tard, s’ils le souhaitent, un cursus traditionnel en présentiel dans un établissement d’enseignement supérieur. </w:t>
      </w:r>
      <w:r w:rsidRPr="009E6834">
        <w:rPr>
          <w:rFonts w:asciiTheme="minorHAnsi" w:hAnsiTheme="minorHAnsi" w:cstheme="minorHAnsi"/>
          <w:i/>
          <w:iCs/>
        </w:rPr>
        <w:t>Les campus connectés proposent, au-delà de l’accès à l’espace de travail et aux ressources numériques en tant que tel, un accompagnement de proximité grâce à un tutorat renforcé et personnalisé.</w:t>
      </w:r>
    </w:p>
    <w:p w14:paraId="15CDAC1F" w14:textId="592E82FA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Peu de collectivités sont, à ce jour, entrées dans cette démarche en Pays de la Loire. </w:t>
      </w:r>
    </w:p>
    <w:p w14:paraId="0E50CC33" w14:textId="227FA647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lastRenderedPageBreak/>
        <w:t>La crise sanitaire</w:t>
      </w:r>
      <w:r w:rsidR="001910D7"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COVID en cours a par ailleurs accéléré la transformation/évolution des modalités pédagogiques dans l’enseignement supérieur vers davantage d’hybridation des formations mixant du présentiel et du distanciel, ouvrant un nouveau champ des possibles en terme</w:t>
      </w:r>
      <w:r w:rsidR="004B53D8"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s</w:t>
      </w: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d’accès à la formation ….</w:t>
      </w:r>
    </w:p>
    <w:p w14:paraId="4CB67713" w14:textId="161AB0A9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Aussi, convaincue de l’intérêt, pour les jeunes ligériens, des campus connectés de proximité, la Région souhaite favoriser le développement de ce type de démarche de territoires qui sont </w:t>
      </w:r>
      <w:r w:rsidRPr="009E6834">
        <w:rPr>
          <w:rFonts w:asciiTheme="minorHAnsi" w:hAnsiTheme="minorHAnsi" w:cstheme="minorHAnsi"/>
          <w:i/>
          <w:iCs/>
        </w:rPr>
        <w:t>de réels moyens de surmonter les barrières géographiques, rurales et sociales qui créent des inégalités en matière d’accès à l’enseignement supérieur.</w:t>
      </w:r>
    </w:p>
    <w:p w14:paraId="0F02F6BC" w14:textId="4EF231D8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Le présent appel à manifestation d’intérêt « campus A 2 PAS » vise à susciter les initiatives, matures ou pas, des territoires</w:t>
      </w:r>
      <w:r w:rsidRPr="009E6834">
        <w:rPr>
          <w:rStyle w:val="normaltextrun"/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des Pays de la Loire intéressés par un développement d’une offre de formation </w:t>
      </w:r>
      <w:proofErr w:type="spellStart"/>
      <w:r w:rsidRPr="009E6834">
        <w:rPr>
          <w:rStyle w:val="normaltextrun"/>
          <w:rFonts w:asciiTheme="minorHAnsi" w:hAnsiTheme="minorHAnsi" w:cstheme="minorHAnsi"/>
          <w:b/>
          <w:bCs/>
          <w:i/>
          <w:iCs/>
          <w:shd w:val="clear" w:color="auto" w:fill="FFFFFF"/>
        </w:rPr>
        <w:t>post</w:t>
      </w:r>
      <w:r w:rsidR="001910D7" w:rsidRPr="009E6834">
        <w:rPr>
          <w:rStyle w:val="normaltextrun"/>
          <w:rFonts w:asciiTheme="minorHAnsi" w:hAnsiTheme="minorHAnsi" w:cstheme="minorHAnsi"/>
          <w:b/>
          <w:bCs/>
          <w:i/>
          <w:iCs/>
          <w:shd w:val="clear" w:color="auto" w:fill="FFFFFF"/>
        </w:rPr>
        <w:t>-</w:t>
      </w:r>
      <w:r w:rsidRPr="009E6834">
        <w:rPr>
          <w:rStyle w:val="normaltextrun"/>
          <w:rFonts w:asciiTheme="minorHAnsi" w:hAnsiTheme="minorHAnsi" w:cstheme="minorHAnsi"/>
          <w:b/>
          <w:bCs/>
          <w:i/>
          <w:iCs/>
          <w:shd w:val="clear" w:color="auto" w:fill="FFFFFF"/>
        </w:rPr>
        <w:t>bac</w:t>
      </w:r>
      <w:proofErr w:type="spellEnd"/>
      <w:r w:rsidRPr="009E6834">
        <w:rPr>
          <w:rStyle w:val="normaltextrun"/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à distance, et à les accompagner dans leur dynamique de mise en place opérationnelle d’un </w:t>
      </w:r>
      <w:r w:rsidR="00B707EC">
        <w:rPr>
          <w:rStyle w:val="normaltextrun"/>
          <w:rFonts w:asciiTheme="minorHAnsi" w:hAnsiTheme="minorHAnsi" w:cstheme="minorHAnsi"/>
          <w:b/>
          <w:bCs/>
          <w:i/>
          <w:iCs/>
          <w:shd w:val="clear" w:color="auto" w:fill="FFFFFF"/>
        </w:rPr>
        <w:t>tiers lieu d’enseignement supérieur.</w:t>
      </w:r>
    </w:p>
    <w:p w14:paraId="7FC0542C" w14:textId="77777777" w:rsidR="00E94701" w:rsidRPr="009E6834" w:rsidRDefault="00E94701" w:rsidP="001910D7">
      <w:pPr>
        <w:spacing w:after="120"/>
        <w:jc w:val="both"/>
        <w:rPr>
          <w:rFonts w:asciiTheme="minorHAnsi" w:hAnsiTheme="minorHAnsi" w:cstheme="minorHAnsi"/>
        </w:rPr>
      </w:pPr>
    </w:p>
    <w:p w14:paraId="1D035C92" w14:textId="2F227971" w:rsidR="00E94701" w:rsidRPr="009E6834" w:rsidRDefault="00E414B5" w:rsidP="001910D7">
      <w:pPr>
        <w:shd w:val="clear" w:color="auto" w:fill="1F3864" w:themeFill="accent1" w:themeFillShade="80"/>
        <w:spacing w:after="120"/>
        <w:jc w:val="both"/>
        <w:rPr>
          <w:rFonts w:asciiTheme="minorHAnsi" w:hAnsiTheme="minorHAnsi" w:cstheme="minorHAnsi"/>
          <w:b/>
          <w:bCs/>
          <w:color w:val="FFFFFF" w:themeColor="background1"/>
        </w:rPr>
      </w:pPr>
      <w:r w:rsidRPr="009E6834">
        <w:rPr>
          <w:rFonts w:asciiTheme="minorHAnsi" w:hAnsiTheme="minorHAnsi" w:cstheme="minorHAnsi"/>
          <w:b/>
          <w:bCs/>
          <w:color w:val="FFFFFF" w:themeColor="background1"/>
        </w:rPr>
        <w:t>OBJECTIFS ET PROJETS ELIGIBLES</w:t>
      </w:r>
    </w:p>
    <w:p w14:paraId="2503028A" w14:textId="0BA1EDC2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Les campus à deux pas</w:t>
      </w:r>
      <w:r w:rsidR="00B707EC">
        <w:rPr>
          <w:rFonts w:asciiTheme="minorHAnsi" w:hAnsiTheme="minorHAnsi" w:cstheme="minorHAnsi"/>
        </w:rPr>
        <w:t xml:space="preserve"> </w:t>
      </w:r>
      <w:r w:rsidRPr="009E6834">
        <w:rPr>
          <w:rFonts w:asciiTheme="minorHAnsi" w:hAnsiTheme="minorHAnsi" w:cstheme="minorHAnsi"/>
        </w:rPr>
        <w:t xml:space="preserve">ont vocation à permettre l’accès, en proximité, aux </w:t>
      </w:r>
      <w:r w:rsidRPr="009E6834">
        <w:rPr>
          <w:rFonts w:asciiTheme="minorHAnsi" w:hAnsiTheme="minorHAnsi" w:cstheme="minorHAnsi"/>
          <w:b/>
          <w:bCs/>
        </w:rPr>
        <w:t>formations supérieures à</w:t>
      </w:r>
      <w:r w:rsidRPr="009E6834">
        <w:rPr>
          <w:rFonts w:asciiTheme="minorHAnsi" w:hAnsiTheme="minorHAnsi" w:cstheme="minorHAnsi"/>
        </w:rPr>
        <w:t xml:space="preserve"> </w:t>
      </w:r>
      <w:r w:rsidRPr="009E6834">
        <w:rPr>
          <w:rFonts w:asciiTheme="minorHAnsi" w:hAnsiTheme="minorHAnsi" w:cstheme="minorHAnsi"/>
          <w:b/>
          <w:bCs/>
        </w:rPr>
        <w:t>distance</w:t>
      </w:r>
      <w:r w:rsidRPr="009E6834">
        <w:rPr>
          <w:rFonts w:asciiTheme="minorHAnsi" w:hAnsiTheme="minorHAnsi" w:cstheme="minorHAnsi"/>
        </w:rPr>
        <w:t xml:space="preserve"> (via un large catalogue de formations visant des diplômes nationaux </w:t>
      </w:r>
      <w:proofErr w:type="spellStart"/>
      <w:r w:rsidRPr="009E6834">
        <w:rPr>
          <w:rFonts w:asciiTheme="minorHAnsi" w:hAnsiTheme="minorHAnsi" w:cstheme="minorHAnsi"/>
        </w:rPr>
        <w:t>post</w:t>
      </w:r>
      <w:r w:rsidR="001910D7" w:rsidRPr="009E6834">
        <w:rPr>
          <w:rFonts w:asciiTheme="minorHAnsi" w:hAnsiTheme="minorHAnsi" w:cstheme="minorHAnsi"/>
        </w:rPr>
        <w:t>-</w:t>
      </w:r>
      <w:r w:rsidRPr="009E6834">
        <w:rPr>
          <w:rFonts w:asciiTheme="minorHAnsi" w:hAnsiTheme="minorHAnsi" w:cstheme="minorHAnsi"/>
        </w:rPr>
        <w:t>bac</w:t>
      </w:r>
      <w:proofErr w:type="spellEnd"/>
      <w:r w:rsidRPr="009E6834">
        <w:rPr>
          <w:rFonts w:asciiTheme="minorHAnsi" w:hAnsiTheme="minorHAnsi" w:cstheme="minorHAnsi"/>
        </w:rPr>
        <w:t xml:space="preserve"> de 1er cycle) à s’appuyer sur un accompagnement humain adapté et individualisé.</w:t>
      </w:r>
    </w:p>
    <w:p w14:paraId="7F853621" w14:textId="77FEC2C3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Il s’agit, pour les porteurs de la manifestation d’intérêt, de proposer un projet agile</w:t>
      </w:r>
      <w:r w:rsidR="001910D7" w:rsidRPr="009E6834">
        <w:rPr>
          <w:rFonts w:asciiTheme="minorHAnsi" w:hAnsiTheme="minorHAnsi" w:cstheme="minorHAnsi"/>
        </w:rPr>
        <w:t>,</w:t>
      </w:r>
      <w:r w:rsidRPr="009E6834">
        <w:rPr>
          <w:rFonts w:asciiTheme="minorHAnsi" w:hAnsiTheme="minorHAnsi" w:cstheme="minorHAnsi"/>
        </w:rPr>
        <w:t xml:space="preserve"> adapté aux caractéristiques des infrastructures du territoire, potentiellement évolutif.</w:t>
      </w:r>
    </w:p>
    <w:p w14:paraId="347A9390" w14:textId="5384437F" w:rsidR="00E94701" w:rsidRPr="009E6834" w:rsidRDefault="006F0137" w:rsidP="001910D7">
      <w:pPr>
        <w:spacing w:after="12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 w:rsidRPr="006F0137">
        <w:rPr>
          <w:rFonts w:asciiTheme="minorHAnsi" w:eastAsia="Wingdings" w:hAnsiTheme="minorHAnsi" w:cstheme="minorHAnsi"/>
          <w:b/>
          <w:bCs/>
          <w:color w:val="4472C4" w:themeColor="accent1"/>
        </w:rPr>
        <w:sym w:font="Wingdings" w:char="F0E8"/>
      </w:r>
      <w:r w:rsidR="00C6053F" w:rsidRPr="009E6834">
        <w:rPr>
          <w:rFonts w:asciiTheme="minorHAnsi" w:hAnsiTheme="minorHAnsi" w:cstheme="minorHAnsi"/>
          <w:b/>
          <w:bCs/>
          <w:color w:val="4472C4" w:themeColor="accent1"/>
        </w:rPr>
        <w:t xml:space="preserve"> En proximité des jeunes et des entreprises : </w:t>
      </w:r>
    </w:p>
    <w:p w14:paraId="5D7BD3A7" w14:textId="77777777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 xml:space="preserve">Les campus peuvent être </w:t>
      </w:r>
      <w:r w:rsidRPr="009E6834">
        <w:rPr>
          <w:rFonts w:asciiTheme="minorHAnsi" w:hAnsiTheme="minorHAnsi" w:cstheme="minorHAnsi"/>
          <w:b/>
          <w:bCs/>
        </w:rPr>
        <w:t xml:space="preserve">créés sur les territoires qui ne sont pas dotés d’une offre de formation </w:t>
      </w:r>
      <w:proofErr w:type="spellStart"/>
      <w:r w:rsidRPr="009E6834">
        <w:rPr>
          <w:rFonts w:asciiTheme="minorHAnsi" w:hAnsiTheme="minorHAnsi" w:cstheme="minorHAnsi"/>
          <w:b/>
          <w:bCs/>
        </w:rPr>
        <w:t>post-bac</w:t>
      </w:r>
      <w:proofErr w:type="spellEnd"/>
      <w:r w:rsidRPr="009E6834">
        <w:rPr>
          <w:rFonts w:asciiTheme="minorHAnsi" w:hAnsiTheme="minorHAnsi" w:cstheme="minorHAnsi"/>
        </w:rPr>
        <w:t xml:space="preserve">, tout comme sur les territoires qui proposent un premier niveau de formation </w:t>
      </w:r>
      <w:proofErr w:type="spellStart"/>
      <w:r w:rsidRPr="009E6834">
        <w:rPr>
          <w:rFonts w:asciiTheme="minorHAnsi" w:hAnsiTheme="minorHAnsi" w:cstheme="minorHAnsi"/>
        </w:rPr>
        <w:t>post-bac</w:t>
      </w:r>
      <w:proofErr w:type="spellEnd"/>
      <w:r w:rsidRPr="009E6834">
        <w:rPr>
          <w:rFonts w:asciiTheme="minorHAnsi" w:hAnsiTheme="minorHAnsi" w:cstheme="minorHAnsi"/>
        </w:rPr>
        <w:t xml:space="preserve"> en présentiel (en complément, par exemple, d’une offre de BTS ; formations sanitaires et sociales …) et souhaitent </w:t>
      </w:r>
      <w:r w:rsidRPr="009E6834">
        <w:rPr>
          <w:rFonts w:asciiTheme="minorHAnsi" w:hAnsiTheme="minorHAnsi" w:cstheme="minorHAnsi"/>
          <w:b/>
          <w:bCs/>
        </w:rPr>
        <w:t>élargir les choix d’orientation et de formation</w:t>
      </w:r>
      <w:r w:rsidRPr="009E6834">
        <w:rPr>
          <w:rFonts w:asciiTheme="minorHAnsi" w:hAnsiTheme="minorHAnsi" w:cstheme="minorHAnsi"/>
        </w:rPr>
        <w:t xml:space="preserve"> proposés aux jeunes.</w:t>
      </w:r>
    </w:p>
    <w:p w14:paraId="72738D6C" w14:textId="57AFADFC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 xml:space="preserve">Les campus peuvent voir le jour dans des </w:t>
      </w:r>
      <w:r w:rsidRPr="009E6834">
        <w:rPr>
          <w:rFonts w:asciiTheme="minorHAnsi" w:hAnsiTheme="minorHAnsi" w:cstheme="minorHAnsi"/>
          <w:b/>
          <w:bCs/>
        </w:rPr>
        <w:t>tiers</w:t>
      </w:r>
      <w:r w:rsidR="001910D7" w:rsidRPr="009E6834">
        <w:rPr>
          <w:rFonts w:asciiTheme="minorHAnsi" w:hAnsiTheme="minorHAnsi" w:cstheme="minorHAnsi"/>
          <w:b/>
          <w:bCs/>
        </w:rPr>
        <w:t>-</w:t>
      </w:r>
      <w:r w:rsidRPr="009E6834">
        <w:rPr>
          <w:rFonts w:asciiTheme="minorHAnsi" w:hAnsiTheme="minorHAnsi" w:cstheme="minorHAnsi"/>
          <w:b/>
          <w:bCs/>
        </w:rPr>
        <w:t>lieux existants,</w:t>
      </w:r>
      <w:r w:rsidRPr="009E6834">
        <w:rPr>
          <w:rFonts w:asciiTheme="minorHAnsi" w:hAnsiTheme="minorHAnsi" w:cstheme="minorHAnsi"/>
        </w:rPr>
        <w:t xml:space="preserve"> qui font sens en terme</w:t>
      </w:r>
      <w:r w:rsidR="004B53D8" w:rsidRPr="009E6834">
        <w:rPr>
          <w:rFonts w:asciiTheme="minorHAnsi" w:hAnsiTheme="minorHAnsi" w:cstheme="minorHAnsi"/>
        </w:rPr>
        <w:t>s</w:t>
      </w:r>
      <w:r w:rsidRPr="009E6834">
        <w:rPr>
          <w:rFonts w:asciiTheme="minorHAnsi" w:hAnsiTheme="minorHAnsi" w:cstheme="minorHAnsi"/>
        </w:rPr>
        <w:t xml:space="preserve"> d’accès aux formations de l’enseignement, ou à créer, dans les </w:t>
      </w:r>
      <w:r w:rsidRPr="009E6834">
        <w:rPr>
          <w:rFonts w:asciiTheme="minorHAnsi" w:hAnsiTheme="minorHAnsi" w:cstheme="minorHAnsi"/>
          <w:b/>
          <w:bCs/>
        </w:rPr>
        <w:t>lieux de formations</w:t>
      </w:r>
      <w:r w:rsidRPr="009E6834">
        <w:rPr>
          <w:rFonts w:asciiTheme="minorHAnsi" w:hAnsiTheme="minorHAnsi" w:cstheme="minorHAnsi"/>
        </w:rPr>
        <w:t xml:space="preserve"> accueillant d’ores et déjà des jeunes en formation notamment initiales et disposant d’infrastructures mutualisables (lycée par exemple …).</w:t>
      </w:r>
    </w:p>
    <w:p w14:paraId="56056DAE" w14:textId="7E96EBE4" w:rsidR="00E94701" w:rsidRPr="009E6834" w:rsidRDefault="006F0137" w:rsidP="001910D7">
      <w:pPr>
        <w:spacing w:after="12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 w:rsidRPr="006F0137">
        <w:rPr>
          <w:rFonts w:asciiTheme="minorHAnsi" w:eastAsia="Wingdings" w:hAnsiTheme="minorHAnsi" w:cstheme="minorHAnsi"/>
          <w:b/>
          <w:bCs/>
          <w:color w:val="4472C4" w:themeColor="accent1"/>
        </w:rPr>
        <w:sym w:font="Wingdings" w:char="F0E8"/>
      </w:r>
      <w:r w:rsidR="001910D7" w:rsidRPr="009E6834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C6053F" w:rsidRPr="009E6834">
        <w:rPr>
          <w:rFonts w:asciiTheme="minorHAnsi" w:hAnsiTheme="minorHAnsi" w:cstheme="minorHAnsi"/>
          <w:b/>
          <w:bCs/>
          <w:color w:val="4472C4" w:themeColor="accent1"/>
        </w:rPr>
        <w:t>S’appuyant sur un accompagnement humain :</w:t>
      </w:r>
    </w:p>
    <w:p w14:paraId="294D9962" w14:textId="7D88B926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 xml:space="preserve">L’une des conditions de réussite de la formation à distance est la </w:t>
      </w:r>
      <w:r w:rsidRPr="009E6834">
        <w:rPr>
          <w:rFonts w:asciiTheme="minorHAnsi" w:hAnsiTheme="minorHAnsi" w:cstheme="minorHAnsi"/>
          <w:b/>
          <w:bCs/>
        </w:rPr>
        <w:t>qualité de l’accompagnement humain</w:t>
      </w:r>
      <w:r w:rsidRPr="009E6834">
        <w:rPr>
          <w:rFonts w:asciiTheme="minorHAnsi" w:hAnsiTheme="minorHAnsi" w:cstheme="minorHAnsi"/>
        </w:rPr>
        <w:t xml:space="preserve"> de proximité proposé, qui devra être </w:t>
      </w:r>
      <w:r w:rsidRPr="009E6834">
        <w:rPr>
          <w:rFonts w:asciiTheme="minorHAnsi" w:hAnsiTheme="minorHAnsi" w:cstheme="minorHAnsi"/>
          <w:b/>
          <w:bCs/>
        </w:rPr>
        <w:t>régulier et individualisé pour répondre aux besoins des étudiants</w:t>
      </w:r>
      <w:r w:rsidRPr="009E6834">
        <w:rPr>
          <w:rFonts w:asciiTheme="minorHAnsi" w:hAnsiTheme="minorHAnsi" w:cstheme="minorHAnsi"/>
        </w:rPr>
        <w:t>. Concernant le campus A 2 PAS, les modalités de l’accompagnement humain peuvent prendre plusieurs formes : individuel ou collectif ; sous forme de coaching, de tutorat (étudiant…), sur un contenu méthodologique, disciplinaire ou autre...</w:t>
      </w:r>
    </w:p>
    <w:p w14:paraId="21021108" w14:textId="77777777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 xml:space="preserve">Les projets devront s’inscrire dans un </w:t>
      </w:r>
      <w:r w:rsidRPr="009E6834">
        <w:rPr>
          <w:rFonts w:asciiTheme="minorHAnsi" w:hAnsiTheme="minorHAnsi" w:cstheme="minorHAnsi"/>
          <w:b/>
          <w:bCs/>
        </w:rPr>
        <w:t>cadre pluriannuel.</w:t>
      </w:r>
    </w:p>
    <w:p w14:paraId="12C30B36" w14:textId="77777777" w:rsidR="001910D7" w:rsidRPr="009E6834" w:rsidRDefault="001910D7" w:rsidP="001910D7">
      <w:pPr>
        <w:spacing w:after="120"/>
        <w:jc w:val="both"/>
        <w:rPr>
          <w:rFonts w:asciiTheme="minorHAnsi" w:hAnsiTheme="minorHAnsi" w:cstheme="minorHAnsi"/>
        </w:rPr>
      </w:pPr>
    </w:p>
    <w:p w14:paraId="210AD62C" w14:textId="79638E60" w:rsidR="00E94701" w:rsidRPr="009E6834" w:rsidRDefault="00E414B5" w:rsidP="00E414B5">
      <w:pPr>
        <w:shd w:val="clear" w:color="auto" w:fill="1F3864" w:themeFill="accent1" w:themeFillShade="80"/>
        <w:spacing w:after="120"/>
        <w:rPr>
          <w:rFonts w:asciiTheme="minorHAnsi" w:hAnsiTheme="minorHAnsi" w:cstheme="minorHAnsi"/>
          <w:b/>
          <w:bCs/>
          <w:color w:val="FFFFFF" w:themeColor="background1"/>
        </w:rPr>
      </w:pPr>
      <w:r w:rsidRPr="009E6834">
        <w:rPr>
          <w:rFonts w:asciiTheme="minorHAnsi" w:hAnsiTheme="minorHAnsi" w:cstheme="minorHAnsi"/>
          <w:b/>
          <w:bCs/>
          <w:color w:val="FFFFFF" w:themeColor="background1"/>
        </w:rPr>
        <w:t>DEPENSES ELIGIBLES</w:t>
      </w:r>
    </w:p>
    <w:p w14:paraId="37C70783" w14:textId="5F91CD8A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 xml:space="preserve">Les dépenses éligibles à la subvention régionale sont les suivantes : </w:t>
      </w:r>
    </w:p>
    <w:p w14:paraId="697808E6" w14:textId="4B441349" w:rsidR="00E94701" w:rsidRPr="009E6834" w:rsidRDefault="00C6053F" w:rsidP="001910D7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 xml:space="preserve">Assistance à maitrise d’ouvrage </w:t>
      </w:r>
      <w:r w:rsidRPr="009E6834">
        <w:rPr>
          <w:rFonts w:asciiTheme="minorHAnsi" w:hAnsiTheme="minorHAnsi" w:cstheme="minorHAnsi"/>
        </w:rPr>
        <w:t>pour accompagner le territoire à initier une démarche de campus de proximité</w:t>
      </w:r>
      <w:r w:rsidR="004D09BB">
        <w:rPr>
          <w:rFonts w:asciiTheme="minorHAnsi" w:hAnsiTheme="minorHAnsi" w:cstheme="minorHAnsi"/>
        </w:rPr>
        <w:t>,</w:t>
      </w:r>
    </w:p>
    <w:p w14:paraId="3CFA575E" w14:textId="02B08289" w:rsidR="00E94701" w:rsidRPr="009E6834" w:rsidRDefault="00C6053F" w:rsidP="001910D7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>Frais d’ingénierie de projet</w:t>
      </w:r>
      <w:r w:rsidRPr="009E6834">
        <w:rPr>
          <w:rFonts w:asciiTheme="minorHAnsi" w:hAnsiTheme="minorHAnsi" w:cstheme="minorHAnsi"/>
        </w:rPr>
        <w:t>, pour accompagner, à titre d’illustration, le territoire à élaborer un projet de candidature aux appels à projets nationaux (de type PIA)</w:t>
      </w:r>
      <w:r w:rsidR="004D09BB">
        <w:rPr>
          <w:rFonts w:asciiTheme="minorHAnsi" w:hAnsiTheme="minorHAnsi" w:cstheme="minorHAnsi"/>
        </w:rPr>
        <w:t>,</w:t>
      </w:r>
    </w:p>
    <w:p w14:paraId="6AF675A1" w14:textId="519A0B1E" w:rsidR="00E94701" w:rsidRPr="009E6834" w:rsidRDefault="00C6053F" w:rsidP="001910D7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lastRenderedPageBreak/>
        <w:t xml:space="preserve">Rémunérations de vacations contractuelles </w:t>
      </w:r>
      <w:r w:rsidRPr="009E6834">
        <w:rPr>
          <w:rFonts w:asciiTheme="minorHAnsi" w:hAnsiTheme="minorHAnsi" w:cstheme="minorHAnsi"/>
        </w:rPr>
        <w:t>permettant d’assurer l’animation du campus, l’accompagnement des étudiants du campus (tutorats …)</w:t>
      </w:r>
      <w:r w:rsidR="004D09BB">
        <w:rPr>
          <w:rFonts w:asciiTheme="minorHAnsi" w:hAnsiTheme="minorHAnsi" w:cstheme="minorHAnsi"/>
        </w:rPr>
        <w:t>,</w:t>
      </w:r>
    </w:p>
    <w:p w14:paraId="0C0BA272" w14:textId="063B6C74" w:rsidR="00E94701" w:rsidRPr="009E6834" w:rsidRDefault="00C6053F" w:rsidP="001910D7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 xml:space="preserve">Dépenses d’équipements mobilier et numériques </w:t>
      </w:r>
      <w:r w:rsidRPr="009E6834">
        <w:rPr>
          <w:rFonts w:asciiTheme="minorHAnsi" w:hAnsiTheme="minorHAnsi" w:cstheme="minorHAnsi"/>
        </w:rPr>
        <w:t>de types, table, chaises, PC, pour équiper le tiers-lieu, permettant d’assurer l’accueil des étudiants dans de bonnes conditions</w:t>
      </w:r>
      <w:r w:rsidR="004D09BB">
        <w:rPr>
          <w:rFonts w:asciiTheme="minorHAnsi" w:hAnsiTheme="minorHAnsi" w:cstheme="minorHAnsi"/>
        </w:rPr>
        <w:t>,</w:t>
      </w:r>
    </w:p>
    <w:p w14:paraId="356393C1" w14:textId="77777777" w:rsidR="00E94701" w:rsidRPr="009E6834" w:rsidRDefault="00C6053F" w:rsidP="001910D7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>Dépenses de communication</w:t>
      </w:r>
      <w:r w:rsidRPr="009E6834">
        <w:rPr>
          <w:rFonts w:asciiTheme="minorHAnsi" w:hAnsiTheme="minorHAnsi" w:cstheme="minorHAnsi"/>
        </w:rPr>
        <w:t>.</w:t>
      </w:r>
    </w:p>
    <w:p w14:paraId="482830A0" w14:textId="77777777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En tant que de besoin, d’autres dépenses pourront être prises en compte.</w:t>
      </w:r>
    </w:p>
    <w:p w14:paraId="48DE37FA" w14:textId="77777777" w:rsidR="00E94701" w:rsidRPr="009E6834" w:rsidRDefault="00E94701" w:rsidP="001910D7">
      <w:pPr>
        <w:spacing w:after="120"/>
        <w:jc w:val="both"/>
        <w:rPr>
          <w:rFonts w:asciiTheme="minorHAnsi" w:hAnsiTheme="minorHAnsi" w:cstheme="minorHAnsi"/>
        </w:rPr>
      </w:pPr>
    </w:p>
    <w:p w14:paraId="10164119" w14:textId="047436B6" w:rsidR="00E94701" w:rsidRPr="009E6834" w:rsidRDefault="00E414B5" w:rsidP="00E414B5">
      <w:pPr>
        <w:shd w:val="clear" w:color="auto" w:fill="1F3864" w:themeFill="accent1" w:themeFillShade="80"/>
        <w:spacing w:after="120"/>
        <w:rPr>
          <w:rFonts w:asciiTheme="minorHAnsi" w:hAnsiTheme="minorHAnsi" w:cstheme="minorHAnsi"/>
          <w:b/>
          <w:bCs/>
          <w:color w:val="FFFFFF" w:themeColor="background1"/>
        </w:rPr>
      </w:pPr>
      <w:r w:rsidRPr="009E6834">
        <w:rPr>
          <w:rFonts w:asciiTheme="minorHAnsi" w:hAnsiTheme="minorHAnsi" w:cstheme="minorHAnsi"/>
          <w:b/>
          <w:bCs/>
          <w:color w:val="FFFFFF" w:themeColor="background1"/>
        </w:rPr>
        <w:t>PORTEURS DE PROJETS</w:t>
      </w:r>
    </w:p>
    <w:p w14:paraId="40CC164D" w14:textId="0133F0D4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L’appel à manifestation d’intérêt s’adresse aux collectivités territoriales ou un regroupement de collectivités doté de la personnalité juridique, souhaitant mettre en place un « campus A 2 PAS » sur leur territoire.</w:t>
      </w:r>
    </w:p>
    <w:p w14:paraId="708066FB" w14:textId="77777777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Il peut s’agir d’une collectivité pour le compte de plusieurs, en fonction du projet de territoire.</w:t>
      </w:r>
    </w:p>
    <w:p w14:paraId="08FB9151" w14:textId="77777777" w:rsidR="00E94701" w:rsidRPr="009E6834" w:rsidRDefault="00E94701" w:rsidP="001910D7">
      <w:pPr>
        <w:spacing w:after="120"/>
        <w:jc w:val="both"/>
        <w:rPr>
          <w:rFonts w:asciiTheme="minorHAnsi" w:hAnsiTheme="minorHAnsi" w:cstheme="minorHAnsi"/>
        </w:rPr>
      </w:pPr>
    </w:p>
    <w:p w14:paraId="360273B8" w14:textId="0D34989A" w:rsidR="00E94701" w:rsidRPr="009E6834" w:rsidRDefault="00E414B5" w:rsidP="00E414B5">
      <w:pPr>
        <w:shd w:val="clear" w:color="auto" w:fill="1F3864" w:themeFill="accent1" w:themeFillShade="80"/>
        <w:spacing w:after="120"/>
        <w:rPr>
          <w:rFonts w:asciiTheme="minorHAnsi" w:hAnsiTheme="minorHAnsi" w:cstheme="minorHAnsi"/>
          <w:b/>
          <w:bCs/>
          <w:color w:val="FFFFFF" w:themeColor="background1"/>
        </w:rPr>
      </w:pPr>
      <w:r w:rsidRPr="009E6834">
        <w:rPr>
          <w:rFonts w:asciiTheme="minorHAnsi" w:hAnsiTheme="minorHAnsi" w:cstheme="minorHAnsi"/>
          <w:b/>
          <w:bCs/>
          <w:color w:val="FFFFFF" w:themeColor="background1"/>
        </w:rPr>
        <w:t>AIDE DE LA REGION</w:t>
      </w:r>
    </w:p>
    <w:p w14:paraId="171E2287" w14:textId="031A9543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 xml:space="preserve">Taux d’intervention (maximal) : 80 % </w:t>
      </w:r>
    </w:p>
    <w:p w14:paraId="7A1F4FDC" w14:textId="77777777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La Région sera attentive au niveau de cofinancement des collectivités candidates à l’AMI.</w:t>
      </w:r>
    </w:p>
    <w:p w14:paraId="1E479B51" w14:textId="77777777" w:rsidR="00E94701" w:rsidRPr="009E6834" w:rsidRDefault="00E94701" w:rsidP="001910D7">
      <w:pPr>
        <w:spacing w:after="120"/>
        <w:jc w:val="both"/>
        <w:rPr>
          <w:rFonts w:asciiTheme="minorHAnsi" w:hAnsiTheme="minorHAnsi" w:cstheme="minorHAnsi"/>
        </w:rPr>
      </w:pPr>
    </w:p>
    <w:p w14:paraId="3C1E3796" w14:textId="32381901" w:rsidR="00E94701" w:rsidRPr="009E6834" w:rsidRDefault="00E414B5" w:rsidP="00E414B5">
      <w:pPr>
        <w:shd w:val="clear" w:color="auto" w:fill="1F3864" w:themeFill="accent1" w:themeFillShade="80"/>
        <w:spacing w:after="120"/>
        <w:rPr>
          <w:rFonts w:asciiTheme="minorHAnsi" w:hAnsiTheme="minorHAnsi" w:cstheme="minorHAnsi"/>
          <w:b/>
          <w:bCs/>
          <w:color w:val="FFFFFF" w:themeColor="background1"/>
        </w:rPr>
      </w:pPr>
      <w:r w:rsidRPr="009E6834">
        <w:rPr>
          <w:rFonts w:asciiTheme="minorHAnsi" w:hAnsiTheme="minorHAnsi" w:cstheme="minorHAnsi"/>
          <w:b/>
          <w:bCs/>
          <w:color w:val="FFFFFF" w:themeColor="background1"/>
        </w:rPr>
        <w:t>CRITERES DE SELECTION DES MANIFESTATIONS D’INTERET</w:t>
      </w:r>
    </w:p>
    <w:p w14:paraId="3EBE7871" w14:textId="0AA3092C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 xml:space="preserve">Sont exposés ci-dessous un certain nombre de critères sur lesquels portera l’analyse des dossiers, par la Direction de l’Enseignement supérieur et de la recherche, en lien avec les services du </w:t>
      </w:r>
      <w:r w:rsidR="001910D7" w:rsidRPr="009E6834">
        <w:rPr>
          <w:rFonts w:asciiTheme="minorHAnsi" w:hAnsiTheme="minorHAnsi" w:cstheme="minorHAnsi"/>
        </w:rPr>
        <w:t>R</w:t>
      </w:r>
      <w:r w:rsidRPr="009E6834">
        <w:rPr>
          <w:rFonts w:asciiTheme="minorHAnsi" w:hAnsiTheme="minorHAnsi" w:cstheme="minorHAnsi"/>
        </w:rPr>
        <w:t>ectorat, après audition, le cas échéant sur site, du porteur de la manifestation d’intérêt.</w:t>
      </w:r>
    </w:p>
    <w:p w14:paraId="2C1F610B" w14:textId="77777777" w:rsidR="00E94701" w:rsidRPr="009E6834" w:rsidRDefault="00C6053F" w:rsidP="001910D7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Ces critères sont donnés à titre indicatif, non hiérarchisés et pas nécessairement exhaustifs :</w:t>
      </w:r>
    </w:p>
    <w:p w14:paraId="4ADA9C3E" w14:textId="0263C7B0" w:rsidR="00E94701" w:rsidRPr="009E6834" w:rsidRDefault="00C6053F" w:rsidP="001910D7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>Caractéristique du territoire </w:t>
      </w:r>
      <w:r w:rsidRPr="009E6834">
        <w:rPr>
          <w:rFonts w:asciiTheme="minorHAnsi" w:hAnsiTheme="minorHAnsi" w:cstheme="minorHAnsi"/>
        </w:rPr>
        <w:t>: en terme</w:t>
      </w:r>
      <w:r w:rsidR="004B53D8" w:rsidRPr="009E6834">
        <w:rPr>
          <w:rFonts w:asciiTheme="minorHAnsi" w:hAnsiTheme="minorHAnsi" w:cstheme="minorHAnsi"/>
        </w:rPr>
        <w:t>s</w:t>
      </w:r>
      <w:r w:rsidRPr="009E6834">
        <w:rPr>
          <w:rFonts w:asciiTheme="minorHAnsi" w:hAnsiTheme="minorHAnsi" w:cstheme="minorHAnsi"/>
        </w:rPr>
        <w:t xml:space="preserve"> d’offre de formation (secondaire, </w:t>
      </w:r>
      <w:proofErr w:type="spellStart"/>
      <w:r w:rsidRPr="009E6834">
        <w:rPr>
          <w:rFonts w:asciiTheme="minorHAnsi" w:hAnsiTheme="minorHAnsi" w:cstheme="minorHAnsi"/>
        </w:rPr>
        <w:t>post</w:t>
      </w:r>
      <w:r w:rsidR="001910D7" w:rsidRPr="009E6834">
        <w:rPr>
          <w:rFonts w:asciiTheme="minorHAnsi" w:hAnsiTheme="minorHAnsi" w:cstheme="minorHAnsi"/>
        </w:rPr>
        <w:t>-</w:t>
      </w:r>
      <w:r w:rsidRPr="009E6834">
        <w:rPr>
          <w:rFonts w:asciiTheme="minorHAnsi" w:hAnsiTheme="minorHAnsi" w:cstheme="minorHAnsi"/>
        </w:rPr>
        <w:t>bac</w:t>
      </w:r>
      <w:proofErr w:type="spellEnd"/>
      <w:r w:rsidRPr="009E6834">
        <w:rPr>
          <w:rFonts w:asciiTheme="minorHAnsi" w:hAnsiTheme="minorHAnsi" w:cstheme="minorHAnsi"/>
        </w:rPr>
        <w:t>, d’accès à l’</w:t>
      </w:r>
      <w:r w:rsidR="001910D7" w:rsidRPr="009E6834">
        <w:rPr>
          <w:rFonts w:asciiTheme="minorHAnsi" w:hAnsiTheme="minorHAnsi" w:cstheme="minorHAnsi"/>
        </w:rPr>
        <w:t>enseignement supérieur</w:t>
      </w:r>
      <w:r w:rsidRPr="009E6834">
        <w:rPr>
          <w:rFonts w:asciiTheme="minorHAnsi" w:hAnsiTheme="minorHAnsi" w:cstheme="minorHAnsi"/>
        </w:rPr>
        <w:t>/éloignement d’un site universitaire) et de besoins économiques en terme</w:t>
      </w:r>
      <w:r w:rsidR="004B53D8" w:rsidRPr="009E6834">
        <w:rPr>
          <w:rFonts w:asciiTheme="minorHAnsi" w:hAnsiTheme="minorHAnsi" w:cstheme="minorHAnsi"/>
        </w:rPr>
        <w:t>s</w:t>
      </w:r>
      <w:r w:rsidRPr="009E6834">
        <w:rPr>
          <w:rFonts w:asciiTheme="minorHAnsi" w:hAnsiTheme="minorHAnsi" w:cstheme="minorHAnsi"/>
        </w:rPr>
        <w:t xml:space="preserve"> de formation </w:t>
      </w:r>
      <w:proofErr w:type="spellStart"/>
      <w:r w:rsidRPr="009E6834">
        <w:rPr>
          <w:rFonts w:asciiTheme="minorHAnsi" w:hAnsiTheme="minorHAnsi" w:cstheme="minorHAnsi"/>
        </w:rPr>
        <w:t>post</w:t>
      </w:r>
      <w:r w:rsidR="001910D7" w:rsidRPr="009E6834">
        <w:rPr>
          <w:rFonts w:asciiTheme="minorHAnsi" w:hAnsiTheme="minorHAnsi" w:cstheme="minorHAnsi"/>
        </w:rPr>
        <w:t>-</w:t>
      </w:r>
      <w:r w:rsidRPr="009E6834">
        <w:rPr>
          <w:rFonts w:asciiTheme="minorHAnsi" w:hAnsiTheme="minorHAnsi" w:cstheme="minorHAnsi"/>
        </w:rPr>
        <w:t>bac</w:t>
      </w:r>
      <w:proofErr w:type="spellEnd"/>
      <w:r w:rsidRPr="009E6834">
        <w:rPr>
          <w:rFonts w:asciiTheme="minorHAnsi" w:hAnsiTheme="minorHAnsi" w:cstheme="minorHAnsi"/>
        </w:rPr>
        <w:t xml:space="preserve"> (au regard de l’objectif de l’AMI),</w:t>
      </w:r>
    </w:p>
    <w:p w14:paraId="3FA8C7AC" w14:textId="18AE4A66" w:rsidR="00E94701" w:rsidRDefault="00C6053F" w:rsidP="001910D7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 xml:space="preserve">Existence d’un espace ou identification d’un espace </w:t>
      </w:r>
      <w:r w:rsidRPr="009E6834">
        <w:rPr>
          <w:rFonts w:asciiTheme="minorHAnsi" w:hAnsiTheme="minorHAnsi" w:cstheme="minorHAnsi"/>
        </w:rPr>
        <w:t>(tiers</w:t>
      </w:r>
      <w:r w:rsidR="001910D7" w:rsidRPr="009E6834">
        <w:rPr>
          <w:rFonts w:asciiTheme="minorHAnsi" w:hAnsiTheme="minorHAnsi" w:cstheme="minorHAnsi"/>
        </w:rPr>
        <w:t>-</w:t>
      </w:r>
      <w:r w:rsidRPr="009E6834">
        <w:rPr>
          <w:rFonts w:asciiTheme="minorHAnsi" w:hAnsiTheme="minorHAnsi" w:cstheme="minorHAnsi"/>
        </w:rPr>
        <w:t>lieux ou autres) accessible, connecté et offrant des conditions d’accueil confortables (proximité de restauration notamment) qui pourrait accueillir le campus,</w:t>
      </w:r>
    </w:p>
    <w:p w14:paraId="4900E075" w14:textId="77777777" w:rsidR="00E94701" w:rsidRPr="009E6834" w:rsidRDefault="00C6053F" w:rsidP="001910D7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 xml:space="preserve">Nature de l’accompagnement </w:t>
      </w:r>
      <w:r w:rsidRPr="009E6834">
        <w:rPr>
          <w:rFonts w:asciiTheme="minorHAnsi" w:hAnsiTheme="minorHAnsi" w:cstheme="minorHAnsi"/>
        </w:rPr>
        <w:t>en ressources humaines envisagé,</w:t>
      </w:r>
    </w:p>
    <w:p w14:paraId="41AFD394" w14:textId="3ECA5988" w:rsidR="00E94701" w:rsidRPr="009E6834" w:rsidRDefault="00C6053F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 xml:space="preserve">Bénéficiaires envisagés </w:t>
      </w:r>
      <w:r w:rsidRPr="009E6834">
        <w:rPr>
          <w:rFonts w:asciiTheme="minorHAnsi" w:hAnsiTheme="minorHAnsi" w:cstheme="minorHAnsi"/>
        </w:rPr>
        <w:t>du campus : étudiants en Licence (ou équivalent)</w:t>
      </w:r>
      <w:r w:rsidR="00753E63">
        <w:rPr>
          <w:rFonts w:asciiTheme="minorHAnsi" w:hAnsiTheme="minorHAnsi" w:cstheme="minorHAnsi"/>
        </w:rPr>
        <w:t>,</w:t>
      </w:r>
    </w:p>
    <w:p w14:paraId="11549DE6" w14:textId="7448BD13" w:rsidR="00E94701" w:rsidRPr="009E6834" w:rsidRDefault="00C6053F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 xml:space="preserve">Existence de partenariat </w:t>
      </w:r>
      <w:r w:rsidRPr="009E6834">
        <w:rPr>
          <w:rFonts w:asciiTheme="minorHAnsi" w:hAnsiTheme="minorHAnsi" w:cstheme="minorHAnsi"/>
        </w:rPr>
        <w:t>avec des établissements d’enseignement supérieur localement (ou plus largement) : universités de proximité, CNAM, grandes écoles ; acteurs économiques, associations…</w:t>
      </w:r>
    </w:p>
    <w:p w14:paraId="763A3ED1" w14:textId="77777777" w:rsidR="00E94701" w:rsidRPr="009E6834" w:rsidRDefault="00C6053F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  <w:color w:val="4472C4" w:themeColor="accent1"/>
        </w:rPr>
        <w:t xml:space="preserve">Pérennité envisagée </w:t>
      </w:r>
      <w:r w:rsidRPr="009E6834">
        <w:rPr>
          <w:rFonts w:asciiTheme="minorHAnsi" w:hAnsiTheme="minorHAnsi" w:cstheme="minorHAnsi"/>
        </w:rPr>
        <w:t xml:space="preserve">du fonctionnement du modèle économique du campus. </w:t>
      </w:r>
    </w:p>
    <w:p w14:paraId="3388D5F5" w14:textId="7E365728" w:rsidR="00961722" w:rsidRDefault="00961722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384DF90" w14:textId="0404C76C" w:rsidR="00E94701" w:rsidRPr="009E6834" w:rsidRDefault="00753E63" w:rsidP="00E414B5">
      <w:pPr>
        <w:shd w:val="clear" w:color="auto" w:fill="1F3864" w:themeFill="accent1" w:themeFillShade="80"/>
        <w:spacing w:after="120"/>
        <w:rPr>
          <w:rFonts w:asciiTheme="minorHAnsi" w:hAnsiTheme="minorHAnsi" w:cstheme="minorHAnsi"/>
          <w:b/>
          <w:bCs/>
          <w:color w:val="FFFFFF" w:themeColor="background1"/>
        </w:rPr>
      </w:pPr>
      <w:r>
        <w:rPr>
          <w:rFonts w:asciiTheme="minorHAnsi" w:hAnsiTheme="minorHAnsi" w:cstheme="minorHAnsi"/>
          <w:b/>
          <w:bCs/>
          <w:color w:val="FFFFFF" w:themeColor="background1"/>
        </w:rPr>
        <w:lastRenderedPageBreak/>
        <w:t>CONSTITUTION DU DOSSIER</w:t>
      </w:r>
      <w:r w:rsidR="00E414B5" w:rsidRPr="009E6834">
        <w:rPr>
          <w:rFonts w:asciiTheme="minorHAnsi" w:hAnsiTheme="minorHAnsi" w:cstheme="minorHAnsi"/>
          <w:b/>
          <w:bCs/>
          <w:color w:val="FFFFFF" w:themeColor="background1"/>
        </w:rPr>
        <w:t xml:space="preserve"> DE PARTICIPATION</w:t>
      </w:r>
    </w:p>
    <w:p w14:paraId="3B815CB2" w14:textId="70295F35" w:rsidR="00E94701" w:rsidRPr="009E6834" w:rsidRDefault="00C6053F" w:rsidP="00961722">
      <w:p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 xml:space="preserve">Les manifestations d’intérêt devront </w:t>
      </w:r>
      <w:r w:rsidR="00961722">
        <w:rPr>
          <w:rFonts w:asciiTheme="minorHAnsi" w:hAnsiTheme="minorHAnsi" w:cstheme="minorHAnsi"/>
        </w:rPr>
        <w:t>à</w:t>
      </w:r>
      <w:r w:rsidRPr="009E6834">
        <w:rPr>
          <w:rFonts w:asciiTheme="minorHAnsi" w:hAnsiTheme="minorHAnsi" w:cstheme="minorHAnsi"/>
        </w:rPr>
        <w:t xml:space="preserve"> minima comporter les éléments suivants :</w:t>
      </w:r>
    </w:p>
    <w:p w14:paraId="6CCDFA25" w14:textId="73D99749" w:rsidR="00E94701" w:rsidRPr="009E6834" w:rsidRDefault="00C6053F" w:rsidP="00961722">
      <w:pPr>
        <w:pStyle w:val="Paragraphedeliste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 xml:space="preserve">Les </w:t>
      </w:r>
      <w:r w:rsidR="005D6917" w:rsidRPr="009E6834">
        <w:rPr>
          <w:rFonts w:asciiTheme="minorHAnsi" w:hAnsiTheme="minorHAnsi" w:cstheme="minorHAnsi"/>
        </w:rPr>
        <w:t xml:space="preserve">premiers </w:t>
      </w:r>
      <w:r w:rsidRPr="009E6834">
        <w:rPr>
          <w:rFonts w:asciiTheme="minorHAnsi" w:hAnsiTheme="minorHAnsi" w:cstheme="minorHAnsi"/>
        </w:rPr>
        <w:t>éléments de diagnostic du territoire</w:t>
      </w:r>
      <w:r w:rsidR="00753E63">
        <w:rPr>
          <w:rFonts w:asciiTheme="minorHAnsi" w:hAnsiTheme="minorHAnsi" w:cstheme="minorHAnsi"/>
        </w:rPr>
        <w:t>,</w:t>
      </w:r>
    </w:p>
    <w:p w14:paraId="35024358" w14:textId="7D8DC666" w:rsidR="00E94701" w:rsidRPr="009E6834" w:rsidRDefault="00C6053F" w:rsidP="00961722">
      <w:pPr>
        <w:pStyle w:val="Paragraphedeliste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Les objectifs du projet</w:t>
      </w:r>
      <w:r w:rsidR="00753E63">
        <w:rPr>
          <w:rFonts w:asciiTheme="minorHAnsi" w:hAnsiTheme="minorHAnsi" w:cstheme="minorHAnsi"/>
        </w:rPr>
        <w:t>,</w:t>
      </w:r>
    </w:p>
    <w:p w14:paraId="32DE6202" w14:textId="43013310" w:rsidR="00E94701" w:rsidRPr="009E6834" w:rsidRDefault="00C6053F" w:rsidP="00961722">
      <w:pPr>
        <w:pStyle w:val="Paragraphedeliste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La présentation du projet avec des indicateurs d’évaluation</w:t>
      </w:r>
      <w:r w:rsidR="00753E63">
        <w:rPr>
          <w:rFonts w:asciiTheme="minorHAnsi" w:hAnsiTheme="minorHAnsi" w:cstheme="minorHAnsi"/>
        </w:rPr>
        <w:t>,</w:t>
      </w:r>
    </w:p>
    <w:p w14:paraId="1862B4CE" w14:textId="3C6E5FB0" w:rsidR="00E94701" w:rsidRPr="009E6834" w:rsidRDefault="00C6053F" w:rsidP="00961722">
      <w:pPr>
        <w:pStyle w:val="Paragraphedeliste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Les moyens humains et matériels consacrés au projet, les partenariats tissés avec les établissements d’enseignement supérieur de proximité</w:t>
      </w:r>
      <w:r w:rsidR="00753E63">
        <w:rPr>
          <w:rFonts w:asciiTheme="minorHAnsi" w:hAnsiTheme="minorHAnsi" w:cstheme="minorHAnsi"/>
        </w:rPr>
        <w:t>,</w:t>
      </w:r>
    </w:p>
    <w:p w14:paraId="1DBF00A7" w14:textId="7159BE6C" w:rsidR="00E94701" w:rsidRPr="009E6834" w:rsidRDefault="00C6053F" w:rsidP="00961722">
      <w:pPr>
        <w:pStyle w:val="Paragraphedeliste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9E6834">
        <w:rPr>
          <w:rFonts w:asciiTheme="minorHAnsi" w:hAnsiTheme="minorHAnsi" w:cstheme="minorHAnsi"/>
        </w:rPr>
        <w:t>Le budget prévisionnel (si le projet est m</w:t>
      </w:r>
      <w:r w:rsidR="003E6F79" w:rsidRPr="009E6834">
        <w:rPr>
          <w:rFonts w:asciiTheme="minorHAnsi" w:hAnsiTheme="minorHAnsi" w:cstheme="minorHAnsi"/>
        </w:rPr>
        <w:t>a</w:t>
      </w:r>
      <w:r w:rsidRPr="009E6834">
        <w:rPr>
          <w:rFonts w:asciiTheme="minorHAnsi" w:hAnsiTheme="minorHAnsi" w:cstheme="minorHAnsi"/>
        </w:rPr>
        <w:t>ture)</w:t>
      </w:r>
      <w:r w:rsidR="00753E63">
        <w:rPr>
          <w:rFonts w:asciiTheme="minorHAnsi" w:hAnsiTheme="minorHAnsi" w:cstheme="minorHAnsi"/>
        </w:rPr>
        <w:t>.</w:t>
      </w:r>
    </w:p>
    <w:p w14:paraId="4388DAE3" w14:textId="4B6FF1BF" w:rsidR="00E94701" w:rsidRPr="009E6834" w:rsidRDefault="00E94701">
      <w:pPr>
        <w:spacing w:after="120"/>
        <w:rPr>
          <w:rFonts w:asciiTheme="minorHAnsi" w:hAnsiTheme="minorHAnsi" w:cstheme="minorHAnsi"/>
        </w:rPr>
      </w:pPr>
    </w:p>
    <w:p w14:paraId="39553EC9" w14:textId="7A66D6DC" w:rsidR="005D6917" w:rsidRPr="009E6834" w:rsidRDefault="005D6917" w:rsidP="005D6917">
      <w:pPr>
        <w:shd w:val="clear" w:color="auto" w:fill="1F3864" w:themeFill="accent1" w:themeFillShade="80"/>
        <w:spacing w:after="120"/>
        <w:rPr>
          <w:rFonts w:asciiTheme="minorHAnsi" w:hAnsiTheme="minorHAnsi" w:cstheme="minorHAnsi"/>
          <w:b/>
          <w:bCs/>
          <w:color w:val="FFFFFF" w:themeColor="background1"/>
        </w:rPr>
      </w:pPr>
      <w:r w:rsidRPr="009E6834">
        <w:rPr>
          <w:rFonts w:asciiTheme="minorHAnsi" w:hAnsiTheme="minorHAnsi" w:cstheme="minorHAnsi"/>
          <w:b/>
          <w:bCs/>
          <w:color w:val="FFFFFF" w:themeColor="background1"/>
        </w:rPr>
        <w:t>MODALITES DE DEPOT DES CANDIDATURES</w:t>
      </w:r>
    </w:p>
    <w:p w14:paraId="43F4D8B2" w14:textId="152375DB" w:rsidR="00000F8A" w:rsidRPr="00961722" w:rsidRDefault="00000F8A" w:rsidP="00961722">
      <w:pPr>
        <w:spacing w:after="120"/>
        <w:jc w:val="both"/>
        <w:rPr>
          <w:rFonts w:asciiTheme="minorHAnsi" w:hAnsiTheme="minorHAnsi" w:cstheme="minorHAnsi"/>
        </w:rPr>
      </w:pPr>
      <w:bookmarkStart w:id="1" w:name="_Hlk76743633"/>
      <w:bookmarkStart w:id="2" w:name="_Hlk56151663"/>
      <w:r w:rsidRPr="00961722">
        <w:t>Le dossier de candidature est à renseigner en ligne sur le portail des aides de la Région. Lien en cliquant sur l’onglet « Déposer un dossier ».</w:t>
      </w:r>
    </w:p>
    <w:p w14:paraId="2DA8E9C3" w14:textId="39B61FBB" w:rsidR="00E94701" w:rsidRPr="00961722" w:rsidRDefault="00C6053F" w:rsidP="00961722">
      <w:pPr>
        <w:spacing w:after="120"/>
        <w:jc w:val="both"/>
        <w:rPr>
          <w:rFonts w:asciiTheme="minorHAnsi" w:hAnsiTheme="minorHAnsi" w:cstheme="minorHAnsi"/>
        </w:rPr>
      </w:pPr>
      <w:r w:rsidRPr="00961722">
        <w:rPr>
          <w:rFonts w:asciiTheme="minorHAnsi" w:hAnsiTheme="minorHAnsi" w:cstheme="minorHAnsi"/>
        </w:rPr>
        <w:t xml:space="preserve">Un accusé </w:t>
      </w:r>
      <w:r w:rsidR="005B15A1" w:rsidRPr="00961722">
        <w:rPr>
          <w:rFonts w:asciiTheme="minorHAnsi" w:hAnsiTheme="minorHAnsi" w:cstheme="minorHAnsi"/>
        </w:rPr>
        <w:t xml:space="preserve">de </w:t>
      </w:r>
      <w:r w:rsidRPr="00961722">
        <w:rPr>
          <w:rFonts w:asciiTheme="minorHAnsi" w:hAnsiTheme="minorHAnsi" w:cstheme="minorHAnsi"/>
        </w:rPr>
        <w:t xml:space="preserve">réception sera adressé </w:t>
      </w:r>
      <w:r w:rsidR="00000F8A" w:rsidRPr="00961722">
        <w:rPr>
          <w:rFonts w:asciiTheme="minorHAnsi" w:hAnsiTheme="minorHAnsi" w:cstheme="minorHAnsi"/>
        </w:rPr>
        <w:t xml:space="preserve">par mail </w:t>
      </w:r>
      <w:r w:rsidRPr="00961722">
        <w:rPr>
          <w:rFonts w:asciiTheme="minorHAnsi" w:hAnsiTheme="minorHAnsi" w:cstheme="minorHAnsi"/>
        </w:rPr>
        <w:t>au porteur du projet dès réception de sa manifestation d’intérêt.</w:t>
      </w:r>
    </w:p>
    <w:bookmarkEnd w:id="1"/>
    <w:p w14:paraId="6135E882" w14:textId="1D4CFC0E" w:rsidR="005B15A1" w:rsidRPr="00961722" w:rsidRDefault="00C6053F" w:rsidP="00961722">
      <w:pPr>
        <w:spacing w:after="120"/>
        <w:jc w:val="both"/>
        <w:rPr>
          <w:rFonts w:asciiTheme="minorHAnsi" w:hAnsiTheme="minorHAnsi" w:cstheme="minorHAnsi"/>
        </w:rPr>
      </w:pPr>
      <w:r w:rsidRPr="00961722">
        <w:rPr>
          <w:rFonts w:asciiTheme="minorHAnsi" w:hAnsiTheme="minorHAnsi" w:cstheme="minorHAnsi"/>
        </w:rPr>
        <w:t>Date limite de r</w:t>
      </w:r>
      <w:r w:rsidR="005D6917" w:rsidRPr="00961722">
        <w:rPr>
          <w:rFonts w:asciiTheme="minorHAnsi" w:hAnsiTheme="minorHAnsi" w:cstheme="minorHAnsi"/>
        </w:rPr>
        <w:t>éponse</w:t>
      </w:r>
      <w:r w:rsidR="00961722" w:rsidRPr="00961722">
        <w:rPr>
          <w:rFonts w:asciiTheme="minorHAnsi" w:hAnsiTheme="minorHAnsi" w:cstheme="minorHAnsi"/>
        </w:rPr>
        <w:t xml:space="preserve"> </w:t>
      </w:r>
      <w:r w:rsidRPr="00961722">
        <w:rPr>
          <w:rFonts w:asciiTheme="minorHAnsi" w:hAnsiTheme="minorHAnsi" w:cstheme="minorHAnsi"/>
        </w:rPr>
        <w:t>: au fil de l’eau.</w:t>
      </w:r>
      <w:bookmarkEnd w:id="2"/>
    </w:p>
    <w:sectPr w:rsidR="005B15A1" w:rsidRPr="00961722" w:rsidSect="001910D7">
      <w:headerReference w:type="default" r:id="rId7"/>
      <w:footerReference w:type="default" r:id="rId8"/>
      <w:pgSz w:w="11906" w:h="16838"/>
      <w:pgMar w:top="2410" w:right="1077" w:bottom="102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9F69" w14:textId="77777777" w:rsidR="00E21EB1" w:rsidRDefault="00E21EB1">
      <w:pPr>
        <w:spacing w:after="0"/>
      </w:pPr>
      <w:r>
        <w:separator/>
      </w:r>
    </w:p>
  </w:endnote>
  <w:endnote w:type="continuationSeparator" w:id="0">
    <w:p w14:paraId="6A955D91" w14:textId="77777777" w:rsidR="00E21EB1" w:rsidRDefault="00E21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3311" w14:textId="719DCA5E" w:rsidR="00AB3A27" w:rsidRDefault="00C6053F" w:rsidP="00F56315">
    <w:pPr>
      <w:pStyle w:val="Pieddepage"/>
      <w:jc w:val="both"/>
      <w:rPr>
        <w:sz w:val="18"/>
        <w:szCs w:val="18"/>
      </w:rPr>
    </w:pPr>
    <w:r>
      <w:rPr>
        <w:sz w:val="18"/>
        <w:szCs w:val="18"/>
      </w:rPr>
      <w:t xml:space="preserve">Direction de l’Enseignement Supérieur et de la Recherche </w:t>
    </w:r>
    <w:r w:rsidR="00E414B5">
      <w:rPr>
        <w:sz w:val="18"/>
        <w:szCs w:val="18"/>
      </w:rPr>
      <w:t>– AMI Campus A</w:t>
    </w:r>
    <w:r w:rsidR="001910D7">
      <w:rPr>
        <w:sz w:val="18"/>
        <w:szCs w:val="18"/>
      </w:rPr>
      <w:t xml:space="preserve"> </w:t>
    </w:r>
    <w:r w:rsidR="00E414B5">
      <w:rPr>
        <w:sz w:val="18"/>
        <w:szCs w:val="18"/>
      </w:rPr>
      <w:t>2</w:t>
    </w:r>
    <w:r w:rsidR="001910D7">
      <w:rPr>
        <w:sz w:val="18"/>
        <w:szCs w:val="18"/>
      </w:rPr>
      <w:t xml:space="preserve"> </w:t>
    </w:r>
    <w:r w:rsidR="00E414B5">
      <w:rPr>
        <w:sz w:val="18"/>
        <w:szCs w:val="18"/>
      </w:rPr>
      <w:t>PAS</w:t>
    </w:r>
    <w:r w:rsidR="00C11429">
      <w:rPr>
        <w:sz w:val="18"/>
        <w:szCs w:val="18"/>
      </w:rPr>
      <w:tab/>
    </w:r>
    <w:r w:rsidR="00C11429" w:rsidRPr="00C11429">
      <w:rPr>
        <w:sz w:val="18"/>
        <w:szCs w:val="18"/>
      </w:rPr>
      <w:fldChar w:fldCharType="begin"/>
    </w:r>
    <w:r w:rsidR="00C11429" w:rsidRPr="00C11429">
      <w:rPr>
        <w:sz w:val="18"/>
        <w:szCs w:val="18"/>
      </w:rPr>
      <w:instrText>PAGE   \* MERGEFORMAT</w:instrText>
    </w:r>
    <w:r w:rsidR="00C11429" w:rsidRPr="00C11429">
      <w:rPr>
        <w:sz w:val="18"/>
        <w:szCs w:val="18"/>
      </w:rPr>
      <w:fldChar w:fldCharType="separate"/>
    </w:r>
    <w:r w:rsidR="00C11429" w:rsidRPr="00C11429">
      <w:rPr>
        <w:sz w:val="18"/>
        <w:szCs w:val="18"/>
      </w:rPr>
      <w:t>1</w:t>
    </w:r>
    <w:r w:rsidR="00C11429" w:rsidRPr="00C1142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E37A" w14:textId="77777777" w:rsidR="00E21EB1" w:rsidRDefault="00E21EB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F6A14A" w14:textId="77777777" w:rsidR="00E21EB1" w:rsidRDefault="00E21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CD2D" w14:textId="77777777" w:rsidR="00D510D4" w:rsidRPr="00D510D4" w:rsidRDefault="00F56315" w:rsidP="00D510D4">
    <w:pPr>
      <w:pStyle w:val="En-tte"/>
      <w:tabs>
        <w:tab w:val="clear" w:pos="4536"/>
        <w:tab w:val="clear" w:pos="9072"/>
        <w:tab w:val="left" w:pos="8647"/>
      </w:tabs>
      <w:rPr>
        <w:sz w:val="18"/>
        <w:szCs w:val="18"/>
      </w:rPr>
    </w:pPr>
    <w:r w:rsidRPr="00D510D4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7C7797E" wp14:editId="7424CAE7">
          <wp:simplePos x="0" y="0"/>
          <wp:positionH relativeFrom="column">
            <wp:posOffset>-223520</wp:posOffset>
          </wp:positionH>
          <wp:positionV relativeFrom="paragraph">
            <wp:posOffset>266700</wp:posOffset>
          </wp:positionV>
          <wp:extent cx="2238375" cy="634188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63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0D4" w:rsidRPr="00D510D4">
      <w:rPr>
        <w:sz w:val="18"/>
        <w:szCs w:val="18"/>
      </w:rPr>
      <w:t>Prog 547</w:t>
    </w:r>
  </w:p>
  <w:p w14:paraId="524077F4" w14:textId="480ED09F" w:rsidR="00F56315" w:rsidRPr="00F56315" w:rsidRDefault="00D510D4" w:rsidP="00D510D4">
    <w:pPr>
      <w:pStyle w:val="En-tte"/>
      <w:tabs>
        <w:tab w:val="clear" w:pos="4536"/>
        <w:tab w:val="clear" w:pos="9072"/>
        <w:tab w:val="left" w:pos="8647"/>
      </w:tabs>
      <w:rPr>
        <w:sz w:val="24"/>
        <w:szCs w:val="24"/>
      </w:rPr>
    </w:pPr>
    <w:r w:rsidRPr="00D510D4">
      <w:rPr>
        <w:sz w:val="18"/>
        <w:szCs w:val="18"/>
      </w:rPr>
      <w:t>Accompagner les trajectoires des ligériens pour révéler les talents et faire rayonner le territoire régional</w:t>
    </w:r>
    <w:r>
      <w:tab/>
      <w:t>1-ANNEXE-1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2D51"/>
    <w:multiLevelType w:val="multilevel"/>
    <w:tmpl w:val="6A6E575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0D039A"/>
    <w:multiLevelType w:val="multilevel"/>
    <w:tmpl w:val="9F6A2A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060235"/>
    <w:multiLevelType w:val="multilevel"/>
    <w:tmpl w:val="94CE3E5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145EE6"/>
    <w:multiLevelType w:val="multilevel"/>
    <w:tmpl w:val="ECC294C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2B2D14"/>
    <w:multiLevelType w:val="multilevel"/>
    <w:tmpl w:val="39A875A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6B47C25"/>
    <w:multiLevelType w:val="multilevel"/>
    <w:tmpl w:val="BD04C7A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1601398">
    <w:abstractNumId w:val="3"/>
  </w:num>
  <w:num w:numId="2" w16cid:durableId="592978299">
    <w:abstractNumId w:val="2"/>
  </w:num>
  <w:num w:numId="3" w16cid:durableId="58555160">
    <w:abstractNumId w:val="5"/>
  </w:num>
  <w:num w:numId="4" w16cid:durableId="1601983846">
    <w:abstractNumId w:val="1"/>
  </w:num>
  <w:num w:numId="5" w16cid:durableId="1036615354">
    <w:abstractNumId w:val="0"/>
  </w:num>
  <w:num w:numId="6" w16cid:durableId="1399742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1"/>
    <w:rsid w:val="00000F8A"/>
    <w:rsid w:val="00025C82"/>
    <w:rsid w:val="001910D7"/>
    <w:rsid w:val="003E6F79"/>
    <w:rsid w:val="004B53D8"/>
    <w:rsid w:val="004D09BB"/>
    <w:rsid w:val="005B15A1"/>
    <w:rsid w:val="005D6917"/>
    <w:rsid w:val="005F3015"/>
    <w:rsid w:val="00653A64"/>
    <w:rsid w:val="006F0137"/>
    <w:rsid w:val="00753E63"/>
    <w:rsid w:val="009048F4"/>
    <w:rsid w:val="00961722"/>
    <w:rsid w:val="009918CD"/>
    <w:rsid w:val="009E6834"/>
    <w:rsid w:val="00B707EC"/>
    <w:rsid w:val="00C11429"/>
    <w:rsid w:val="00C6053F"/>
    <w:rsid w:val="00D510D4"/>
    <w:rsid w:val="00E21EB1"/>
    <w:rsid w:val="00E414B5"/>
    <w:rsid w:val="00E94701"/>
    <w:rsid w:val="00EE33AE"/>
    <w:rsid w:val="00F5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D66F9"/>
  <w15:docId w15:val="{F35B5240-0488-406D-9841-A1C40086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pPr>
      <w:ind w:left="720"/>
    </w:pPr>
  </w:style>
  <w:style w:type="character" w:customStyle="1" w:styleId="normaltextrun">
    <w:name w:val="normaltextrun"/>
    <w:basedOn w:val="Policepardfaut"/>
  </w:style>
  <w:style w:type="character" w:customStyle="1" w:styleId="eop">
    <w:name w:val="eop"/>
    <w:basedOn w:val="Policepardfau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findhit">
    <w:name w:val="findhit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Karine</dc:creator>
  <dc:description/>
  <cp:lastModifiedBy>PICHON Claire</cp:lastModifiedBy>
  <cp:revision>2</cp:revision>
  <cp:lastPrinted>2020-07-28T15:24:00Z</cp:lastPrinted>
  <dcterms:created xsi:type="dcterms:W3CDTF">2023-03-03T12:58:00Z</dcterms:created>
  <dcterms:modified xsi:type="dcterms:W3CDTF">2023-03-03T12:58:00Z</dcterms:modified>
</cp:coreProperties>
</file>